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567"/>
        </w:tabs>
        <w:spacing w:after="60"/>
        <w:rPr>
          <w:bCs/>
          <w:sz w:val="22"/>
          <w:szCs w:val="22"/>
          <w:lang w:val="sr-Cyrl-CS"/>
        </w:rPr>
      </w:pPr>
      <w:r>
        <w:rPr>
          <w:b/>
          <w:bCs/>
          <w:sz w:val="22"/>
          <w:szCs w:val="22"/>
          <w:lang w:val="sr-Cyrl-CS"/>
        </w:rPr>
        <w:t>Табела 5.1</w:t>
      </w:r>
      <w:r>
        <w:rPr>
          <w:b/>
          <w:bCs/>
          <w:sz w:val="22"/>
          <w:szCs w:val="22"/>
          <w:lang w:val="ru-RU"/>
        </w:rPr>
        <w:t>.</w:t>
      </w:r>
      <w:r>
        <w:rPr>
          <w:bCs/>
          <w:sz w:val="22"/>
          <w:szCs w:val="22"/>
          <w:lang w:val="ru-RU"/>
        </w:rPr>
        <w:t xml:space="preserve"> </w:t>
      </w:r>
      <w:r>
        <w:rPr>
          <w:bCs/>
          <w:sz w:val="22"/>
          <w:szCs w:val="22"/>
          <w:lang w:val="sr-Cyrl-CS"/>
        </w:rPr>
        <w:t>Распоред предмета по семестрима и годинама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"/>
        <w:gridCol w:w="967"/>
        <w:gridCol w:w="5116"/>
        <w:gridCol w:w="910"/>
        <w:gridCol w:w="1734"/>
        <w:gridCol w:w="1058"/>
      </w:tblGrid>
      <w:tr>
        <w:trPr>
          <w:trHeight w:val="231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Р.бр.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>
            <w:r>
              <w:rPr>
                <w:b/>
                <w:bCs/>
                <w:lang w:val="sr-Cyrl-CS"/>
              </w:rPr>
              <w:t>Шиф. Пред.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>
            <w:r>
              <w:rPr>
                <w:b/>
                <w:bCs/>
                <w:lang w:val="sr-Cyrl-CS"/>
              </w:rPr>
              <w:t xml:space="preserve">Назив предмета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>
            <w:r>
              <w:rPr>
                <w:b/>
                <w:bCs/>
                <w:lang w:val="sr-Cyrl-CS"/>
              </w:rPr>
              <w:t xml:space="preserve">Сем.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>
            <w:r>
              <w:rPr>
                <w:b/>
                <w:bCs/>
                <w:lang w:val="sr-Cyrl-CS"/>
              </w:rPr>
              <w:t xml:space="preserve">Број часова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>
            <w:pPr>
              <w:tabs>
                <w:tab w:val="left" w:pos="567"/>
              </w:tabs>
            </w:pPr>
            <w:r>
              <w:rPr>
                <w:b/>
                <w:bCs/>
                <w:lang w:val="sr-Cyrl-CS"/>
              </w:rPr>
              <w:t>ЕСПБ</w:t>
            </w:r>
          </w:p>
        </w:tc>
      </w:tr>
      <w:tr>
        <w:trPr>
          <w:trHeight w:val="231"/>
          <w:jc w:val="center"/>
        </w:trPr>
        <w:tc>
          <w:tcPr>
            <w:tcW w:w="10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ПРВА ГОДИНА 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OSO001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8">
              <w:r>
                <w:rPr>
                  <w:sz w:val="18"/>
                </w:rPr>
                <w:t>Увод у социологију</w:t>
              </w:r>
            </w:hyperlink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</w:rPr>
              <w:t>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OSO002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9">
              <w:r>
                <w:rPr>
                  <w:sz w:val="18"/>
                </w:rPr>
                <w:t>Историја социјалних теорија 1</w:t>
              </w:r>
            </w:hyperlink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</w:rPr>
              <w:t>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OPDN01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sdt>
              <w:sdtPr>
                <w:rPr>
                  <w:sz w:val="18"/>
                </w:rPr>
                <w:tag w:val="goog_rdk_0"/>
                <w:id w:val="-1016751283"/>
                <w:showingPlcHdr/>
              </w:sdtPr>
              <w:sdtContent/>
            </w:sdt>
            <w:r>
              <w:rPr>
                <w:sz w:val="18"/>
              </w:rPr>
              <w:t>Педагогија</w:t>
            </w:r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</w:rPr>
              <w:t>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OSOB01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</w:rPr>
              <w:t>Предмет изборног блока 1</w:t>
            </w:r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</w:rPr>
              <w:t>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OSOB02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</w:rPr>
              <w:t>Предмет изборног блока 2</w:t>
            </w:r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</w:rPr>
              <w:t>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OSO004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10">
              <w:r>
                <w:rPr>
                  <w:sz w:val="18"/>
                </w:rPr>
                <w:t>Општа социологија</w:t>
              </w:r>
            </w:hyperlink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</w:rPr>
              <w:t>II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OSO005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11">
              <w:r>
                <w:rPr>
                  <w:sz w:val="18"/>
                </w:rPr>
                <w:t>Историја социјалних теорија 2</w:t>
              </w:r>
            </w:hyperlink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</w:rPr>
              <w:t>II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OSO006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12">
              <w:r>
                <w:rPr>
                  <w:sz w:val="18"/>
                </w:rPr>
                <w:t>Посматрање и мерење у социологији</w:t>
              </w:r>
            </w:hyperlink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</w:rPr>
              <w:t>II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OSO007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13">
              <w:r>
                <w:rPr>
                  <w:sz w:val="18"/>
                </w:rPr>
                <w:t>Социјална демографија</w:t>
              </w:r>
            </w:hyperlink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</w:rPr>
              <w:t>II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OSOB03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</w:rPr>
              <w:t>Предмет изборног блока 3</w:t>
            </w:r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</w:rPr>
              <w:t>II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OSOB04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</w:rPr>
              <w:t>Предмет изборног блока 4</w:t>
            </w:r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</w:rPr>
              <w:t>II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rPr>
          <w:trHeight w:val="231"/>
          <w:jc w:val="center"/>
        </w:trPr>
        <w:tc>
          <w:tcPr>
            <w:tcW w:w="7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Укупно часова активне наставе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lang w:val="sr-Cyrl-CS"/>
              </w:rPr>
              <w:t>22+22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567"/>
              </w:tabs>
              <w:rPr>
                <w:lang w:val="sr-Cyrl-CS"/>
              </w:rPr>
            </w:pPr>
          </w:p>
        </w:tc>
      </w:tr>
      <w:tr>
        <w:trPr>
          <w:trHeight w:val="231"/>
          <w:jc w:val="center"/>
        </w:trPr>
        <w:tc>
          <w:tcPr>
            <w:tcW w:w="9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 xml:space="preserve">  Укупно ЕСПБ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</w:tr>
      <w:tr>
        <w:trPr>
          <w:trHeight w:val="231"/>
          <w:jc w:val="center"/>
        </w:trPr>
        <w:tc>
          <w:tcPr>
            <w:tcW w:w="10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ДРУГА ГОДИНА 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OSO008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14">
              <w:r>
                <w:rPr>
                  <w:sz w:val="18"/>
                  <w:szCs w:val="18"/>
                </w:rPr>
                <w:t>Социјална стратификација</w:t>
              </w:r>
            </w:hyperlink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OSO009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15">
              <w:r>
                <w:rPr>
                  <w:sz w:val="18"/>
                  <w:szCs w:val="18"/>
                </w:rPr>
                <w:t>Увод у анализу података</w:t>
              </w:r>
            </w:hyperlink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OPSN11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16">
              <w:r>
                <w:rPr>
                  <w:sz w:val="18"/>
                  <w:szCs w:val="18"/>
                </w:rPr>
                <w:t>Социјална психологија</w:t>
              </w:r>
            </w:hyperlink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OSO013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Социологија културе</w:t>
            </w:r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3+2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OSOB05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Предмет изборног блока 5</w:t>
            </w:r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OSO011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17">
              <w:r>
                <w:rPr>
                  <w:sz w:val="18"/>
                  <w:szCs w:val="18"/>
                </w:rPr>
                <w:t>Савремене социолошке теорије</w:t>
              </w:r>
            </w:hyperlink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IV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OSO012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18">
              <w:r>
                <w:rPr>
                  <w:sz w:val="18"/>
                  <w:szCs w:val="18"/>
                </w:rPr>
                <w:t>Научни метод у социологији</w:t>
              </w:r>
            </w:hyperlink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IV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19.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OSO054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Социологија медија</w:t>
            </w:r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IV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20.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OSO014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19">
              <w:r>
                <w:rPr>
                  <w:sz w:val="18"/>
                  <w:szCs w:val="18"/>
                </w:rPr>
                <w:t>Педагошка пракса 1</w:t>
              </w:r>
            </w:hyperlink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IV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21.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OSOB06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Предмет изборног блока 6</w:t>
            </w:r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IV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22.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OSOB07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Предмет изборног блока 7</w:t>
            </w:r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IV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rPr>
          <w:trHeight w:val="231"/>
          <w:jc w:val="center"/>
        </w:trPr>
        <w:tc>
          <w:tcPr>
            <w:tcW w:w="7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Укупно часова активне наставе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lang w:val="sr-Cyrl-CS"/>
              </w:rPr>
              <w:t>21+20+6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567"/>
              </w:tabs>
              <w:rPr>
                <w:lang w:val="sr-Cyrl-CS"/>
              </w:rPr>
            </w:pPr>
          </w:p>
        </w:tc>
      </w:tr>
      <w:tr>
        <w:trPr>
          <w:trHeight w:val="231"/>
          <w:jc w:val="center"/>
        </w:trPr>
        <w:tc>
          <w:tcPr>
            <w:tcW w:w="9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lang w:val="sr-Cyrl-CS"/>
              </w:rPr>
              <w:t>Укупно ЕСПБ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</w:tr>
      <w:tr>
        <w:trPr>
          <w:trHeight w:val="231"/>
          <w:jc w:val="center"/>
        </w:trPr>
        <w:tc>
          <w:tcPr>
            <w:tcW w:w="10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ТРЕЋА ГОДИНА 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t>23.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OSO015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20">
              <w:r>
                <w:rPr>
                  <w:sz w:val="18"/>
                  <w:szCs w:val="18"/>
                </w:rPr>
                <w:t>Социологија политике</w:t>
              </w:r>
            </w:hyperlink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t>24.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OSO021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21">
              <w:r>
                <w:rPr>
                  <w:sz w:val="18"/>
                  <w:szCs w:val="18"/>
                </w:rPr>
                <w:t>Социологија рода и сексуалности</w:t>
              </w:r>
            </w:hyperlink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t>25.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OSO025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 xml:space="preserve">Социологија васпитања и образовања </w:t>
            </w:r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t>26.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OSO018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22">
              <w:r>
                <w:rPr>
                  <w:sz w:val="18"/>
                  <w:szCs w:val="18"/>
                </w:rPr>
                <w:t>Основни истраживачки нацрти</w:t>
              </w:r>
            </w:hyperlink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t>27.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OSOB08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Предмет изборног блока 8</w:t>
            </w:r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t>28.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ОSO045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Социјална политика</w:t>
            </w:r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t>29.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OSO020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23">
              <w:r>
                <w:rPr>
                  <w:sz w:val="18"/>
                  <w:szCs w:val="18"/>
                </w:rPr>
                <w:t>Социологија права</w:t>
              </w:r>
            </w:hyperlink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t>30.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OSO016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24">
              <w:r>
                <w:rPr>
                  <w:sz w:val="18"/>
                  <w:szCs w:val="18"/>
                </w:rPr>
                <w:t>Социологија породице</w:t>
              </w:r>
            </w:hyperlink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t>31.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OSO022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25">
              <w:r>
                <w:rPr>
                  <w:sz w:val="18"/>
                  <w:szCs w:val="18"/>
                </w:rPr>
                <w:t>Педагошка пракса 2</w:t>
              </w:r>
            </w:hyperlink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t>32.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OSO017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Социологија руралног развоја</w:t>
            </w:r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t>33.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OSO043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Социологија старења</w:t>
            </w:r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t>34.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OSOB09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Предмет изборног блока 9</w:t>
            </w:r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VI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lang w:val="sr-Cyrl-CS"/>
              </w:rPr>
              <w:t>2+2</w:t>
            </w:r>
          </w:p>
        </w:tc>
        <w:tc>
          <w:tcPr>
            <w:tcW w:w="1058" w:type="dxa"/>
            <w:shd w:val="clear" w:color="auto" w:fill="auto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rPr>
          <w:trHeight w:val="231"/>
          <w:jc w:val="center"/>
        </w:trPr>
        <w:tc>
          <w:tcPr>
            <w:tcW w:w="7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Укупно часова активне наставе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lang w:val="sr-Cyrl-CS"/>
              </w:rPr>
              <w:t>22+22+6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567"/>
              </w:tabs>
              <w:rPr>
                <w:lang w:val="sr-Cyrl-CS"/>
              </w:rPr>
            </w:pPr>
          </w:p>
        </w:tc>
      </w:tr>
      <w:tr>
        <w:trPr>
          <w:trHeight w:val="231"/>
          <w:jc w:val="center"/>
        </w:trPr>
        <w:tc>
          <w:tcPr>
            <w:tcW w:w="9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Укупно ЕСПБ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</w:tr>
      <w:tr>
        <w:trPr>
          <w:trHeight w:val="231"/>
          <w:jc w:val="center"/>
        </w:trPr>
        <w:tc>
          <w:tcPr>
            <w:tcW w:w="10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ЧЕТВРТА ГОДИНА 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35.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OSO024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26">
              <w:r>
                <w:rPr>
                  <w:sz w:val="18"/>
                  <w:szCs w:val="18"/>
                </w:rPr>
                <w:t>Социологија религије</w:t>
              </w:r>
            </w:hyperlink>
          </w:p>
        </w:tc>
        <w:tc>
          <w:tcPr>
            <w:tcW w:w="910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VII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36.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OSO023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Економска социологија</w:t>
            </w:r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VII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37.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OSO027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27">
              <w:r>
                <w:rPr>
                  <w:sz w:val="18"/>
                  <w:szCs w:val="18"/>
                </w:rPr>
                <w:t>Социологија града</w:t>
              </w:r>
            </w:hyperlink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VII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38.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OSOB010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Предмети изборног блока 10</w:t>
            </w:r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VII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39.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OSOB011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Предмети изборног блока 11</w:t>
            </w:r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VII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40.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OSO028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28">
              <w:r>
                <w:rPr>
                  <w:sz w:val="18"/>
                  <w:szCs w:val="18"/>
                </w:rPr>
                <w:t>Педагошка пракса 3</w:t>
              </w:r>
            </w:hyperlink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VII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41.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OSO030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29">
              <w:r>
                <w:rPr>
                  <w:sz w:val="18"/>
                  <w:szCs w:val="18"/>
                </w:rPr>
                <w:t>Социологија рада</w:t>
              </w:r>
            </w:hyperlink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VIII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42.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OSO010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30">
              <w:r>
                <w:rPr>
                  <w:sz w:val="18"/>
                  <w:szCs w:val="18"/>
                </w:rPr>
                <w:t>Социологија мањинских идентитета</w:t>
              </w:r>
            </w:hyperlink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VIII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43.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OSO026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31">
              <w:r>
                <w:rPr>
                  <w:sz w:val="18"/>
                  <w:szCs w:val="18"/>
                </w:rPr>
                <w:t>Социологија сазнања</w:t>
              </w:r>
            </w:hyperlink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VIII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bookmarkStart w:id="0" w:name="_GoBack" w:colFirst="5" w:colLast="5"/>
            <w:r>
              <w:rPr>
                <w:sz w:val="18"/>
                <w:szCs w:val="18"/>
              </w:rPr>
              <w:lastRenderedPageBreak/>
              <w:t>44.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OSOB012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Предмет изборног блока 12</w:t>
            </w:r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VIII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45.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OSOB013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Предмети изборног блока 13</w:t>
            </w:r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VIII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lang w:val="sr-Cyrl-CS"/>
              </w:rPr>
            </w:pPr>
            <w:r>
              <w:rPr>
                <w:color w:val="000000"/>
              </w:rPr>
              <w:t>2+2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rPr>
          <w:trHeight w:val="231"/>
          <w:jc w:val="center"/>
        </w:trPr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46.</w:t>
            </w:r>
          </w:p>
        </w:tc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OSO033</w:t>
            </w:r>
          </w:p>
        </w:tc>
        <w:tc>
          <w:tcPr>
            <w:tcW w:w="5116" w:type="dxa"/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hyperlink r:id="rId32">
              <w:r>
                <w:rPr>
                  <w:sz w:val="18"/>
                  <w:szCs w:val="18"/>
                </w:rPr>
                <w:t>Стручна пракса</w:t>
              </w:r>
            </w:hyperlink>
          </w:p>
        </w:tc>
        <w:tc>
          <w:tcPr>
            <w:tcW w:w="910" w:type="dxa"/>
            <w:shd w:val="clear" w:color="auto" w:fill="auto"/>
          </w:tcPr>
          <w:p>
            <w:pPr>
              <w:rPr>
                <w:lang w:val="sr-Cyrl-CS"/>
              </w:rPr>
            </w:pPr>
            <w:r>
              <w:rPr>
                <w:sz w:val="18"/>
                <w:szCs w:val="18"/>
              </w:rPr>
              <w:t>VIII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bookmarkEnd w:id="0"/>
      <w:tr>
        <w:trPr>
          <w:trHeight w:val="231"/>
          <w:jc w:val="center"/>
        </w:trPr>
        <w:tc>
          <w:tcPr>
            <w:tcW w:w="7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Укупно часова активне наставе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lang w:val="sr-Cyrl-CS"/>
              </w:rPr>
            </w:pPr>
            <w:r>
              <w:rPr>
                <w:lang w:val="sr-Cyrl-CS"/>
              </w:rPr>
              <w:t>20+20+12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567"/>
              </w:tabs>
              <w:rPr>
                <w:lang w:val="sr-Cyrl-CS"/>
              </w:rPr>
            </w:pPr>
          </w:p>
        </w:tc>
      </w:tr>
      <w:tr>
        <w:trPr>
          <w:trHeight w:val="231"/>
          <w:jc w:val="center"/>
        </w:trPr>
        <w:tc>
          <w:tcPr>
            <w:tcW w:w="9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lang w:val="sr-Cyrl-CS"/>
              </w:rPr>
            </w:pPr>
            <w:r>
              <w:rPr>
                <w:lang w:val="sr-Cyrl-CS"/>
              </w:rPr>
              <w:t>УКУПНО ЕСПБ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</w:tr>
      <w:tr>
        <w:trPr>
          <w:trHeight w:val="231"/>
          <w:jc w:val="center"/>
        </w:trPr>
        <w:tc>
          <w:tcPr>
            <w:tcW w:w="10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*табелу модификујте у зависности од броја предмета које уносите, користећи инсерт мод, можете унети и друге податке који су релевантни за ваш студијски програм </w:t>
            </w:r>
          </w:p>
        </w:tc>
      </w:tr>
    </w:tbl>
    <w:p>
      <w:pPr>
        <w:tabs>
          <w:tab w:val="left" w:pos="567"/>
        </w:tabs>
        <w:spacing w:after="60"/>
        <w:rPr>
          <w:lang w:val="sr-Cyrl-CS"/>
        </w:rPr>
      </w:pPr>
    </w:p>
    <w:sectPr>
      <w:headerReference w:type="default" r:id="rId33"/>
      <w:footerReference w:type="default" r:id="rId34"/>
      <w:pgSz w:w="11907" w:h="16840" w:code="9"/>
      <w:pgMar w:top="2269" w:right="567" w:bottom="851" w:left="709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center"/>
      <w:rPr>
        <w:lang w:val="sr-Cyrl-RS"/>
      </w:rPr>
    </w:pPr>
    <w:r>
      <w:t>www.filfak.ni.ac.rs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>
      <w:trPr>
        <w:trHeight w:val="367"/>
        <w:jc w:val="center"/>
      </w:trPr>
      <w:tc>
        <w:tcPr>
          <w:tcW w:w="1515" w:type="dxa"/>
          <w:vMerge w:val="restart"/>
          <w:vAlign w:val="center"/>
        </w:tcPr>
        <w:p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>
      <w:trPr>
        <w:trHeight w:val="467"/>
        <w:jc w:val="center"/>
      </w:trPr>
      <w:tc>
        <w:tcPr>
          <w:tcW w:w="1515" w:type="dxa"/>
          <w:vMerge/>
        </w:tcPr>
        <w:p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>
          <w:pPr>
            <w:pStyle w:val="Header"/>
            <w:jc w:val="right"/>
            <w:rPr>
              <w:lang w:val="sr-Cyrl-CS"/>
            </w:rPr>
          </w:pPr>
        </w:p>
      </w:tc>
    </w:tr>
    <w:tr>
      <w:trPr>
        <w:trHeight w:val="449"/>
        <w:jc w:val="center"/>
      </w:trPr>
      <w:tc>
        <w:tcPr>
          <w:tcW w:w="1515" w:type="dxa"/>
          <w:vMerge/>
        </w:tcPr>
        <w:p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>
          <w:pPr>
            <w:pStyle w:val="Header"/>
            <w:jc w:val="right"/>
            <w:rPr>
              <w:lang w:val="sr-Cyrl-CS"/>
            </w:rPr>
          </w:pPr>
        </w:p>
      </w:tc>
    </w:tr>
  </w:tbl>
  <w:p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Pr>
      <w:sz w:val="24"/>
      <w:lang w:val="sr-Cyrl-C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Pr>
      <w:sz w:val="24"/>
      <w:lang w:val="sr-Cyrl-C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26" Type="http://schemas.openxmlformats.org/officeDocument/2006/relationships/hyperlink" Target="about:blan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about:blank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5" Type="http://schemas.openxmlformats.org/officeDocument/2006/relationships/hyperlink" Target="about:blank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29" Type="http://schemas.openxmlformats.org/officeDocument/2006/relationships/hyperlink" Target="about:blank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32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28" Type="http://schemas.openxmlformats.org/officeDocument/2006/relationships/hyperlink" Target="about:blank" TargetMode="External"/><Relationship Id="rId36" Type="http://schemas.openxmlformats.org/officeDocument/2006/relationships/theme" Target="theme/theme1.xml"/><Relationship Id="rId10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31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27" Type="http://schemas.openxmlformats.org/officeDocument/2006/relationships/hyperlink" Target="about:blank" TargetMode="External"/><Relationship Id="rId30" Type="http://schemas.openxmlformats.org/officeDocument/2006/relationships/hyperlink" Target="about:blank" TargetMode="External"/><Relationship Id="rId35" Type="http://schemas.openxmlformats.org/officeDocument/2006/relationships/fontTable" Target="fontTable.xml"/><Relationship Id="rId8" Type="http://schemas.openxmlformats.org/officeDocument/2006/relationships/hyperlink" Target="about:blan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Miloš Jovanović</cp:lastModifiedBy>
  <cp:revision>17</cp:revision>
  <cp:lastPrinted>2008-06-10T11:57:00Z</cp:lastPrinted>
  <dcterms:created xsi:type="dcterms:W3CDTF">2026-06-14T07:34:00Z</dcterms:created>
  <dcterms:modified xsi:type="dcterms:W3CDTF">2026-06-26T11:31:00Z</dcterms:modified>
</cp:coreProperties>
</file>